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B4EE" w14:textId="77777777" w:rsidR="006E5DD9" w:rsidRDefault="006E5DD9" w:rsidP="006E5DD9">
      <w:pPr>
        <w:rPr>
          <w:sz w:val="28"/>
        </w:rPr>
      </w:pPr>
      <w:r>
        <w:rPr>
          <w:b/>
          <w:sz w:val="28"/>
        </w:rPr>
        <w:t>PSYKIATRIA</w:t>
      </w:r>
    </w:p>
    <w:p w14:paraId="412AFA35" w14:textId="77777777" w:rsidR="006E5DD9" w:rsidRDefault="006E5DD9" w:rsidP="006E5DD9">
      <w:pPr>
        <w:rPr>
          <w:sz w:val="28"/>
        </w:rPr>
      </w:pPr>
    </w:p>
    <w:p w14:paraId="28CDA4BD" w14:textId="77777777" w:rsidR="006E5DD9" w:rsidRDefault="006E5DD9" w:rsidP="006E5DD9">
      <w:pPr>
        <w:pStyle w:val="Otsikko3"/>
        <w:spacing w:line="240" w:lineRule="auto"/>
      </w:pPr>
      <w:r>
        <w:t>Yleistä</w:t>
      </w:r>
    </w:p>
    <w:p w14:paraId="7435A632" w14:textId="77777777" w:rsidR="006E5DD9" w:rsidRDefault="006E5DD9" w:rsidP="006E5DD9">
      <w:pPr>
        <w:rPr>
          <w:sz w:val="24"/>
        </w:rPr>
      </w:pPr>
    </w:p>
    <w:p w14:paraId="4935CD91" w14:textId="7A6F4D53" w:rsidR="006E5DD9" w:rsidRDefault="006E5DD9" w:rsidP="006E5DD9">
      <w:pPr>
        <w:rPr>
          <w:sz w:val="24"/>
        </w:rPr>
      </w:pPr>
      <w:r>
        <w:rPr>
          <w:sz w:val="24"/>
        </w:rPr>
        <w:t>Psykiatrian (aikuispsykiatria) erikoislääkäritutkinnon jälkeen lääkäri voi ilmoittautua kahden vuoden kivunhoitolääketieteen erityispätevyyskoulutukseen. Erityispätevyystoimikunta määrää koulutettavalle tutorin</w:t>
      </w:r>
      <w:r w:rsidR="00EF5D56">
        <w:rPr>
          <w:sz w:val="24"/>
        </w:rPr>
        <w:t>, jolta edellytetään e</w:t>
      </w:r>
      <w:r w:rsidR="007D26F9">
        <w:rPr>
          <w:sz w:val="24"/>
        </w:rPr>
        <w:t>ri</w:t>
      </w:r>
      <w:r w:rsidR="00443091">
        <w:rPr>
          <w:sz w:val="24"/>
        </w:rPr>
        <w:t>t</w:t>
      </w:r>
      <w:r w:rsidR="00EF5D56">
        <w:rPr>
          <w:sz w:val="24"/>
        </w:rPr>
        <w:t>yispätevyyttä tältä alalt</w:t>
      </w:r>
      <w:r w:rsidR="007D26F9">
        <w:rPr>
          <w:sz w:val="24"/>
        </w:rPr>
        <w:t>a</w:t>
      </w:r>
      <w:r>
        <w:rPr>
          <w:sz w:val="24"/>
        </w:rPr>
        <w:t>.</w:t>
      </w:r>
    </w:p>
    <w:p w14:paraId="301C01D4" w14:textId="77777777" w:rsidR="006E5DD9" w:rsidRDefault="006E5DD9" w:rsidP="006E5DD9">
      <w:pPr>
        <w:rPr>
          <w:sz w:val="24"/>
        </w:rPr>
      </w:pPr>
    </w:p>
    <w:p w14:paraId="3D7EE6CD" w14:textId="77777777" w:rsidR="006E5DD9" w:rsidRDefault="006E5DD9" w:rsidP="006E5DD9">
      <w:pPr>
        <w:pStyle w:val="Otsikko3"/>
        <w:spacing w:line="240" w:lineRule="auto"/>
      </w:pPr>
      <w:r>
        <w:t>Koulutuksen tavoite</w:t>
      </w:r>
    </w:p>
    <w:p w14:paraId="48691692" w14:textId="77777777" w:rsidR="006E5DD9" w:rsidRDefault="006E5DD9" w:rsidP="006E5DD9">
      <w:pPr>
        <w:rPr>
          <w:sz w:val="24"/>
        </w:rPr>
      </w:pPr>
    </w:p>
    <w:p w14:paraId="0293BF8D" w14:textId="77777777" w:rsidR="006E5DD9" w:rsidRDefault="006E5DD9" w:rsidP="006E5DD9">
      <w:pPr>
        <w:numPr>
          <w:ilvl w:val="0"/>
          <w:numId w:val="1"/>
        </w:numPr>
        <w:rPr>
          <w:sz w:val="24"/>
        </w:rPr>
      </w:pPr>
      <w:r>
        <w:rPr>
          <w:sz w:val="24"/>
        </w:rPr>
        <w:t>On perehtynyt sekä akuutin että kroonisen kivun hoidossa tarvittavaan teoreettiseen tietoon.</w:t>
      </w:r>
    </w:p>
    <w:p w14:paraId="792835E6" w14:textId="77777777" w:rsidR="006E5DD9" w:rsidRDefault="006E5DD9" w:rsidP="006E5DD9">
      <w:pPr>
        <w:numPr>
          <w:ilvl w:val="0"/>
          <w:numId w:val="1"/>
        </w:numPr>
        <w:rPr>
          <w:sz w:val="24"/>
        </w:rPr>
      </w:pPr>
      <w:r>
        <w:rPr>
          <w:sz w:val="24"/>
        </w:rPr>
        <w:t>Kykenee itsenäisesti tutkimaan kipupotilaita psykiatrisen viitekehyksen mukaisesti.</w:t>
      </w:r>
    </w:p>
    <w:p w14:paraId="16A8A2CF" w14:textId="77777777" w:rsidR="006E5DD9" w:rsidRDefault="006E5DD9" w:rsidP="006E5DD9">
      <w:pPr>
        <w:numPr>
          <w:ilvl w:val="0"/>
          <w:numId w:val="1"/>
        </w:numPr>
        <w:rPr>
          <w:sz w:val="24"/>
        </w:rPr>
      </w:pPr>
      <w:r>
        <w:rPr>
          <w:sz w:val="24"/>
        </w:rPr>
        <w:t>Kykenee itsenäisesti hoitamaan kipupotilaita psykiatrisen viitekehyksen mukaisesti.</w:t>
      </w:r>
    </w:p>
    <w:p w14:paraId="5E7A991E" w14:textId="77777777" w:rsidR="006E5DD9" w:rsidRDefault="006E5DD9" w:rsidP="006E5DD9">
      <w:pPr>
        <w:numPr>
          <w:ilvl w:val="0"/>
          <w:numId w:val="1"/>
        </w:numPr>
        <w:rPr>
          <w:sz w:val="24"/>
        </w:rPr>
      </w:pPr>
      <w:r>
        <w:rPr>
          <w:sz w:val="24"/>
        </w:rPr>
        <w:t>Kykenee itsenäisesti arvioimaan kipupotilaan tarvitsemien muiden erikoisalojen konsultaatiotarpeen.</w:t>
      </w:r>
    </w:p>
    <w:p w14:paraId="2050FD66" w14:textId="77777777" w:rsidR="006E5DD9" w:rsidRDefault="006E5DD9" w:rsidP="006E5DD9">
      <w:pPr>
        <w:numPr>
          <w:ilvl w:val="0"/>
          <w:numId w:val="1"/>
        </w:numPr>
        <w:rPr>
          <w:sz w:val="24"/>
        </w:rPr>
      </w:pPr>
      <w:r>
        <w:rPr>
          <w:sz w:val="24"/>
        </w:rPr>
        <w:t>Pystyy toimimaan oman erikoisalansa edustajana monialaisessa kiputyöryhmässä.</w:t>
      </w:r>
    </w:p>
    <w:p w14:paraId="5E16024D" w14:textId="77777777" w:rsidR="006E5DD9" w:rsidRDefault="006E5DD9" w:rsidP="006E5DD9">
      <w:pPr>
        <w:numPr>
          <w:ilvl w:val="0"/>
          <w:numId w:val="1"/>
        </w:numPr>
        <w:rPr>
          <w:sz w:val="24"/>
        </w:rPr>
      </w:pPr>
      <w:r>
        <w:rPr>
          <w:sz w:val="24"/>
        </w:rPr>
        <w:t>Pystyy toimimaan kivunhoidon asiantuntijana.</w:t>
      </w:r>
    </w:p>
    <w:p w14:paraId="0D63326C" w14:textId="77777777" w:rsidR="006E5DD9" w:rsidRDefault="006E5DD9" w:rsidP="006E5DD9">
      <w:pPr>
        <w:numPr>
          <w:ilvl w:val="0"/>
          <w:numId w:val="1"/>
        </w:numPr>
        <w:rPr>
          <w:sz w:val="24"/>
        </w:rPr>
      </w:pPr>
      <w:r>
        <w:rPr>
          <w:sz w:val="24"/>
        </w:rPr>
        <w:t>Kykenee itsenäisesti toimimaan kivunhoidon kehittämis-, opetus- ja tutkimustyössä.</w:t>
      </w:r>
    </w:p>
    <w:p w14:paraId="319202AC" w14:textId="77777777" w:rsidR="006E5DD9" w:rsidRDefault="006E5DD9" w:rsidP="006E5DD9">
      <w:pPr>
        <w:rPr>
          <w:sz w:val="24"/>
        </w:rPr>
      </w:pPr>
    </w:p>
    <w:p w14:paraId="497D451E" w14:textId="77777777" w:rsidR="006E5DD9" w:rsidRDefault="006E5DD9" w:rsidP="006E5DD9">
      <w:pPr>
        <w:pStyle w:val="Otsikko3"/>
        <w:spacing w:line="240" w:lineRule="auto"/>
      </w:pPr>
      <w:r>
        <w:t>Koulutus</w:t>
      </w:r>
    </w:p>
    <w:p w14:paraId="65D1786C" w14:textId="77777777" w:rsidR="006E5DD9" w:rsidRDefault="006E5DD9" w:rsidP="006E5DD9">
      <w:pPr>
        <w:rPr>
          <w:sz w:val="24"/>
        </w:rPr>
      </w:pPr>
    </w:p>
    <w:p w14:paraId="3005AFFC" w14:textId="77777777" w:rsidR="006E5DD9" w:rsidRDefault="006E5DD9" w:rsidP="006E5DD9">
      <w:pPr>
        <w:pStyle w:val="Otsikko3"/>
        <w:numPr>
          <w:ilvl w:val="0"/>
          <w:numId w:val="3"/>
        </w:numPr>
        <w:spacing w:line="240" w:lineRule="auto"/>
        <w:ind w:left="0" w:firstLine="0"/>
      </w:pPr>
      <w:r>
        <w:t>Käytännön osa</w:t>
      </w:r>
    </w:p>
    <w:p w14:paraId="653D2DD6" w14:textId="77777777" w:rsidR="006E5DD9" w:rsidRDefault="006E5DD9" w:rsidP="006E5DD9">
      <w:pPr>
        <w:rPr>
          <w:sz w:val="24"/>
        </w:rPr>
      </w:pPr>
    </w:p>
    <w:p w14:paraId="77145C08" w14:textId="5CEBE512" w:rsidR="006E5DD9" w:rsidRDefault="006E5DD9" w:rsidP="006E5DD9">
      <w:pPr>
        <w:rPr>
          <w:sz w:val="24"/>
        </w:rPr>
      </w:pPr>
      <w:r>
        <w:rPr>
          <w:sz w:val="24"/>
        </w:rPr>
        <w:t>Kahden vuoden työskentely koulutusoikeudet saaneissa yksiköissä keskus- tai yliopistosairaalassa, kuitenkin vähintään kuusi kuukautta yliopistosairaalassa. Työhön pitää sisältyä kipupotilaan terapeuttista hoitokokemusta niin lyhytterapiasta kuin pitkäaikaisesta terapiastakin. Hoitosuhteeseen pitää liittyä asianmukainen työnohjaus kivunhoitolääketieteen erityispätevyyden omaavalta lääkäriltä. Osa käytännön työskentelystä voidaan korvata kipupoliklinikkapalvelulla ulkomailla (maksimi yksi vuosi) tai kivun aihepiiriin kuuluvalla tutkimustyöllä (maksimi kuusi kuukautta). Korvaavien palvelujen kelpoisuudesta päättää kivunhoidon erityispätevyystoimikunta.</w:t>
      </w:r>
    </w:p>
    <w:p w14:paraId="631B9152" w14:textId="77777777" w:rsidR="006E5DD9" w:rsidRDefault="006E5DD9" w:rsidP="006E5DD9">
      <w:pPr>
        <w:rPr>
          <w:sz w:val="24"/>
        </w:rPr>
      </w:pPr>
    </w:p>
    <w:p w14:paraId="33A2DEB7" w14:textId="77777777" w:rsidR="006E5DD9" w:rsidRDefault="006E5DD9" w:rsidP="006E5DD9">
      <w:pPr>
        <w:pStyle w:val="Otsikko3"/>
        <w:spacing w:line="240" w:lineRule="auto"/>
      </w:pPr>
      <w:r>
        <w:t>B. Teoreettinen osa</w:t>
      </w:r>
    </w:p>
    <w:p w14:paraId="0A46E9DA" w14:textId="77777777" w:rsidR="006E5DD9" w:rsidRDefault="006E5DD9" w:rsidP="006E5DD9">
      <w:pPr>
        <w:rPr>
          <w:sz w:val="24"/>
        </w:rPr>
      </w:pPr>
    </w:p>
    <w:p w14:paraId="5D85FBBA" w14:textId="77777777" w:rsidR="006E5DD9" w:rsidRDefault="006E5DD9" w:rsidP="006E5DD9">
      <w:pPr>
        <w:rPr>
          <w:sz w:val="24"/>
        </w:rPr>
      </w:pPr>
      <w:r>
        <w:rPr>
          <w:sz w:val="24"/>
        </w:rPr>
        <w:t>Yhteensä teoreettista koulutusta 150 tuntia, joista kaikille aloille yhteistä 50 tuntia ja erikoisalan mukaista koulutusta 100 tuntia. Teoriakoulutus hankitaan kotimaisista ja kansainvälisistä koulutustilaisuuksista (osallistumistodistus).</w:t>
      </w:r>
    </w:p>
    <w:p w14:paraId="7816FCDD" w14:textId="77777777" w:rsidR="006E5DD9" w:rsidRDefault="006E5DD9" w:rsidP="006E5DD9">
      <w:pPr>
        <w:rPr>
          <w:sz w:val="24"/>
        </w:rPr>
      </w:pPr>
    </w:p>
    <w:p w14:paraId="24EF9283" w14:textId="76208210" w:rsidR="006E5DD9" w:rsidRDefault="006E5DD9" w:rsidP="006E5DD9">
      <w:pPr>
        <w:rPr>
          <w:sz w:val="24"/>
        </w:rPr>
      </w:pPr>
      <w:r>
        <w:rPr>
          <w:sz w:val="24"/>
        </w:rPr>
        <w:t>Jos koulutettavalla on yleissairaalapsykiatrian erityispätevyys, voidaan edellä kohdissa A ja B esitetyistä koulutusvolyymeistä osa hyvittää. Hyvityksen määrän päättää kivunhoidon erityispätevyystoimikunta.</w:t>
      </w:r>
    </w:p>
    <w:p w14:paraId="15D4788B" w14:textId="77777777" w:rsidR="006E5DD9" w:rsidRDefault="006E5DD9" w:rsidP="006E5DD9">
      <w:pPr>
        <w:rPr>
          <w:sz w:val="24"/>
        </w:rPr>
      </w:pPr>
    </w:p>
    <w:p w14:paraId="132134E1" w14:textId="77777777" w:rsidR="006E5DD9" w:rsidRDefault="006E5DD9" w:rsidP="006E5DD9">
      <w:pPr>
        <w:pStyle w:val="Otsikko3"/>
        <w:spacing w:line="240" w:lineRule="auto"/>
      </w:pPr>
      <w:r>
        <w:t>Kuulustelussa vaadittava kirjallisuus</w:t>
      </w:r>
    </w:p>
    <w:p w14:paraId="7BF6610B" w14:textId="77777777" w:rsidR="006E5DD9" w:rsidRDefault="006E5DD9" w:rsidP="006E5DD9">
      <w:pPr>
        <w:rPr>
          <w:sz w:val="24"/>
        </w:rPr>
      </w:pPr>
    </w:p>
    <w:p w14:paraId="35F5E3E0" w14:textId="77777777" w:rsidR="006E5DD9" w:rsidRDefault="006E5DD9" w:rsidP="006E5DD9">
      <w:pPr>
        <w:numPr>
          <w:ilvl w:val="0"/>
          <w:numId w:val="2"/>
        </w:numPr>
        <w:rPr>
          <w:sz w:val="24"/>
        </w:rPr>
      </w:pPr>
      <w:r>
        <w:rPr>
          <w:b/>
          <w:sz w:val="24"/>
        </w:rPr>
        <w:t>Kirjat</w:t>
      </w:r>
    </w:p>
    <w:p w14:paraId="3533CC09" w14:textId="77777777" w:rsidR="006E5DD9" w:rsidRDefault="006E5DD9" w:rsidP="006E5DD9">
      <w:pPr>
        <w:rPr>
          <w:sz w:val="24"/>
        </w:rPr>
      </w:pPr>
    </w:p>
    <w:p w14:paraId="1F274FEF" w14:textId="77777777" w:rsidR="006E5DD9" w:rsidRDefault="006E5DD9" w:rsidP="006E5DD9">
      <w:pPr>
        <w:rPr>
          <w:sz w:val="24"/>
        </w:rPr>
      </w:pPr>
      <w:r>
        <w:rPr>
          <w:sz w:val="24"/>
        </w:rPr>
        <w:t>Katso yleiset vaatimukset.</w:t>
      </w:r>
    </w:p>
    <w:p w14:paraId="4232556C" w14:textId="77777777" w:rsidR="006E5DD9" w:rsidRDefault="006E5DD9" w:rsidP="006E5DD9">
      <w:pPr>
        <w:rPr>
          <w:sz w:val="24"/>
        </w:rPr>
      </w:pPr>
    </w:p>
    <w:p w14:paraId="2003E2A8" w14:textId="77777777" w:rsidR="006E5DD9" w:rsidRDefault="006E5DD9" w:rsidP="006E5DD9">
      <w:pPr>
        <w:rPr>
          <w:sz w:val="24"/>
        </w:rPr>
      </w:pPr>
    </w:p>
    <w:p w14:paraId="501B1960" w14:textId="77777777" w:rsidR="006E5DD9" w:rsidRDefault="006E5DD9" w:rsidP="006E5DD9">
      <w:pPr>
        <w:rPr>
          <w:sz w:val="24"/>
        </w:rPr>
      </w:pPr>
    </w:p>
    <w:p w14:paraId="3AA9699E" w14:textId="77777777" w:rsidR="006E5DD9" w:rsidRDefault="006E5DD9" w:rsidP="006E5DD9">
      <w:pPr>
        <w:rPr>
          <w:sz w:val="24"/>
        </w:rPr>
      </w:pPr>
    </w:p>
    <w:p w14:paraId="1045A1E7" w14:textId="77777777" w:rsidR="006E5DD9" w:rsidRDefault="006E5DD9" w:rsidP="006E5DD9">
      <w:pPr>
        <w:numPr>
          <w:ilvl w:val="0"/>
          <w:numId w:val="2"/>
        </w:numPr>
        <w:rPr>
          <w:sz w:val="24"/>
        </w:rPr>
      </w:pPr>
      <w:r>
        <w:rPr>
          <w:b/>
          <w:sz w:val="24"/>
        </w:rPr>
        <w:lastRenderedPageBreak/>
        <w:t>Lehdet</w:t>
      </w:r>
      <w:r>
        <w:rPr>
          <w:sz w:val="24"/>
        </w:rPr>
        <w:t xml:space="preserve"> </w:t>
      </w:r>
    </w:p>
    <w:p w14:paraId="5A60C3AD" w14:textId="77777777" w:rsidR="006E5DD9" w:rsidRDefault="006E5DD9" w:rsidP="006E5DD9">
      <w:pPr>
        <w:rPr>
          <w:sz w:val="24"/>
        </w:rPr>
      </w:pPr>
    </w:p>
    <w:p w14:paraId="4D3FBCDB" w14:textId="77777777" w:rsidR="006E5DD9" w:rsidRDefault="006E5DD9" w:rsidP="006E5DD9">
      <w:pPr>
        <w:rPr>
          <w:sz w:val="24"/>
        </w:rPr>
      </w:pPr>
      <w:r>
        <w:rPr>
          <w:sz w:val="24"/>
        </w:rPr>
        <w:t>Katso yleiset vaatimukset. Niiden lisäksi seuraavista kipua koskevat artikkelit (tenttiä edeltävät kaksi viimeistä vuosikertaa).</w:t>
      </w:r>
    </w:p>
    <w:p w14:paraId="213D04D0" w14:textId="77777777" w:rsidR="006E5DD9" w:rsidRPr="00803E7C" w:rsidRDefault="006E5DD9" w:rsidP="006E5DD9">
      <w:pPr>
        <w:rPr>
          <w:sz w:val="24"/>
          <w:lang w:val="en-GB"/>
        </w:rPr>
      </w:pPr>
      <w:r w:rsidRPr="00803E7C">
        <w:rPr>
          <w:sz w:val="24"/>
          <w:lang w:val="en-GB"/>
        </w:rPr>
        <w:t>Journal of Psychosomatic Research</w:t>
      </w:r>
    </w:p>
    <w:p w14:paraId="3CEE5E94" w14:textId="77777777" w:rsidR="006E5DD9" w:rsidRPr="00803E7C" w:rsidRDefault="006E5DD9" w:rsidP="006E5DD9">
      <w:pPr>
        <w:rPr>
          <w:sz w:val="24"/>
          <w:lang w:val="en-GB"/>
        </w:rPr>
      </w:pPr>
      <w:r w:rsidRPr="00803E7C">
        <w:rPr>
          <w:sz w:val="24"/>
          <w:lang w:val="en-GB"/>
        </w:rPr>
        <w:t>Psychosomatic Medicine</w:t>
      </w:r>
    </w:p>
    <w:p w14:paraId="1FAF2464" w14:textId="77777777" w:rsidR="006E5DD9" w:rsidRDefault="006E5DD9" w:rsidP="006E5DD9">
      <w:pPr>
        <w:rPr>
          <w:sz w:val="24"/>
        </w:rPr>
      </w:pPr>
      <w:r>
        <w:rPr>
          <w:sz w:val="24"/>
        </w:rPr>
        <w:t>Psychotherapy and Psychosomatics</w:t>
      </w:r>
    </w:p>
    <w:p w14:paraId="1D13D4E4" w14:textId="77777777" w:rsidR="006E5DD9" w:rsidRDefault="006E5DD9" w:rsidP="006E5DD9">
      <w:pPr>
        <w:rPr>
          <w:sz w:val="24"/>
        </w:rPr>
      </w:pPr>
    </w:p>
    <w:p w14:paraId="1CDAEA06" w14:textId="0CB2EC22" w:rsidR="006E5DD9" w:rsidRPr="006E5DD9" w:rsidRDefault="006E5DD9" w:rsidP="006E5DD9">
      <w:pPr>
        <w:rPr>
          <w:b/>
          <w:sz w:val="24"/>
        </w:rPr>
      </w:pPr>
      <w:r w:rsidRPr="006E5DD9">
        <w:rPr>
          <w:b/>
          <w:sz w:val="24"/>
        </w:rPr>
        <w:t>Koulutuksen vastuuhenkilö</w:t>
      </w:r>
    </w:p>
    <w:p w14:paraId="1550AEB1" w14:textId="77777777" w:rsidR="006E5DD9" w:rsidRDefault="006E5DD9" w:rsidP="006E5DD9">
      <w:pPr>
        <w:rPr>
          <w:sz w:val="24"/>
        </w:rPr>
      </w:pPr>
    </w:p>
    <w:p w14:paraId="534A6CDA" w14:textId="4F6FCFB1" w:rsidR="006E5DD9" w:rsidRDefault="006E5DD9" w:rsidP="006E5DD9">
      <w:pPr>
        <w:rPr>
          <w:sz w:val="24"/>
        </w:rPr>
      </w:pPr>
      <w:r>
        <w:rPr>
          <w:sz w:val="24"/>
        </w:rPr>
        <w:t>ayl Jaakko Leskinen</w:t>
      </w:r>
    </w:p>
    <w:p w14:paraId="693EDC02" w14:textId="7EC95446" w:rsidR="006E5DD9" w:rsidRDefault="006E5DD9" w:rsidP="006E5DD9">
      <w:pPr>
        <w:rPr>
          <w:sz w:val="24"/>
        </w:rPr>
      </w:pPr>
      <w:r>
        <w:rPr>
          <w:sz w:val="24"/>
        </w:rPr>
        <w:t>Pirkanmaan hyvinvointialue, TAYS, Yleissairaalapsyki</w:t>
      </w:r>
      <w:r w:rsidR="00A34583">
        <w:rPr>
          <w:sz w:val="24"/>
        </w:rPr>
        <w:t>a</w:t>
      </w:r>
      <w:r>
        <w:rPr>
          <w:sz w:val="24"/>
        </w:rPr>
        <w:t>trian pkl</w:t>
      </w:r>
    </w:p>
    <w:p w14:paraId="01D2AB72" w14:textId="2859D2A0" w:rsidR="006E5DD9" w:rsidRDefault="006E5DD9" w:rsidP="006E5DD9">
      <w:pPr>
        <w:rPr>
          <w:sz w:val="24"/>
        </w:rPr>
      </w:pPr>
      <w:r>
        <w:rPr>
          <w:sz w:val="24"/>
        </w:rPr>
        <w:t>jaakko.leskinen(at)pirha.fi</w:t>
      </w:r>
    </w:p>
    <w:p w14:paraId="4CA61D7A" w14:textId="77777777" w:rsidR="004B3CE8" w:rsidRPr="00A14C7F" w:rsidRDefault="004B3CE8">
      <w:pPr>
        <w:rPr>
          <w:rFonts w:ascii="Arial" w:hAnsi="Arial" w:cs="Arial"/>
        </w:rPr>
      </w:pPr>
    </w:p>
    <w:sectPr w:rsidR="004B3CE8" w:rsidRPr="00A14C7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0456" w14:textId="77777777" w:rsidR="00EA328A" w:rsidRDefault="00EA328A" w:rsidP="003600BB">
      <w:r>
        <w:separator/>
      </w:r>
    </w:p>
  </w:endnote>
  <w:endnote w:type="continuationSeparator" w:id="0">
    <w:p w14:paraId="053D5457" w14:textId="77777777" w:rsidR="00EA328A" w:rsidRDefault="00EA328A" w:rsidP="003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B6A0" w14:textId="77777777" w:rsidR="003600BB" w:rsidRDefault="003600B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963E" w14:textId="77777777" w:rsidR="003600BB" w:rsidRDefault="003600B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EBE0" w14:textId="77777777" w:rsidR="003600BB" w:rsidRDefault="003600B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AEE9" w14:textId="77777777" w:rsidR="00EA328A" w:rsidRDefault="00EA328A" w:rsidP="003600BB">
      <w:r>
        <w:separator/>
      </w:r>
    </w:p>
  </w:footnote>
  <w:footnote w:type="continuationSeparator" w:id="0">
    <w:p w14:paraId="1F796018" w14:textId="77777777" w:rsidR="00EA328A" w:rsidRDefault="00EA328A" w:rsidP="0036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301A" w14:textId="77777777" w:rsidR="003600BB" w:rsidRDefault="003600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3C1" w14:textId="77777777" w:rsidR="003600BB" w:rsidRDefault="003600B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607B" w14:textId="77777777" w:rsidR="003600BB" w:rsidRDefault="003600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E5AFA"/>
    <w:multiLevelType w:val="singleLevel"/>
    <w:tmpl w:val="CA70A27A"/>
    <w:lvl w:ilvl="0">
      <w:start w:val="1"/>
      <w:numFmt w:val="lowerLetter"/>
      <w:lvlText w:val="%1)"/>
      <w:lvlJc w:val="left"/>
      <w:pPr>
        <w:tabs>
          <w:tab w:val="num" w:pos="360"/>
        </w:tabs>
        <w:ind w:left="360" w:hanging="360"/>
      </w:pPr>
      <w:rPr>
        <w:rFonts w:hint="default"/>
        <w:b/>
      </w:rPr>
    </w:lvl>
  </w:abstractNum>
  <w:abstractNum w:abstractNumId="1" w15:restartNumberingAfterBreak="0">
    <w:nsid w:val="74634559"/>
    <w:multiLevelType w:val="singleLevel"/>
    <w:tmpl w:val="040B000F"/>
    <w:lvl w:ilvl="0">
      <w:start w:val="1"/>
      <w:numFmt w:val="decimal"/>
      <w:lvlText w:val="%1."/>
      <w:lvlJc w:val="left"/>
      <w:pPr>
        <w:tabs>
          <w:tab w:val="num" w:pos="360"/>
        </w:tabs>
        <w:ind w:left="360" w:hanging="360"/>
      </w:pPr>
      <w:rPr>
        <w:rFonts w:hint="default"/>
      </w:rPr>
    </w:lvl>
  </w:abstractNum>
  <w:abstractNum w:abstractNumId="2" w15:restartNumberingAfterBreak="0">
    <w:nsid w:val="7D382969"/>
    <w:multiLevelType w:val="singleLevel"/>
    <w:tmpl w:val="040B0015"/>
    <w:lvl w:ilvl="0">
      <w:start w:val="1"/>
      <w:numFmt w:val="upperLetter"/>
      <w:lvlText w:val="%1."/>
      <w:lvlJc w:val="left"/>
      <w:pPr>
        <w:tabs>
          <w:tab w:val="num" w:pos="360"/>
        </w:tabs>
        <w:ind w:left="360" w:hanging="360"/>
      </w:pPr>
      <w:rPr>
        <w:rFonts w:hint="default"/>
      </w:rPr>
    </w:lvl>
  </w:abstractNum>
  <w:num w:numId="1" w16cid:durableId="730468953">
    <w:abstractNumId w:val="1"/>
  </w:num>
  <w:num w:numId="2" w16cid:durableId="351345673">
    <w:abstractNumId w:val="0"/>
  </w:num>
  <w:num w:numId="3" w16cid:durableId="790788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D9"/>
    <w:rsid w:val="000516A1"/>
    <w:rsid w:val="003600BB"/>
    <w:rsid w:val="00443091"/>
    <w:rsid w:val="004B3CE8"/>
    <w:rsid w:val="006E5DD9"/>
    <w:rsid w:val="007C5532"/>
    <w:rsid w:val="007D26F9"/>
    <w:rsid w:val="00A14C7F"/>
    <w:rsid w:val="00A34583"/>
    <w:rsid w:val="00A81CE4"/>
    <w:rsid w:val="00EA328A"/>
    <w:rsid w:val="00EF5D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B3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5DD9"/>
    <w:pPr>
      <w:spacing w:after="0" w:line="240" w:lineRule="auto"/>
    </w:pPr>
    <w:rPr>
      <w:rFonts w:ascii="Times New Roman" w:eastAsia="Times New Roman" w:hAnsi="Times New Roman" w:cs="Times New Roman"/>
      <w:sz w:val="20"/>
      <w:szCs w:val="20"/>
      <w:lang w:eastAsia="fi-FI"/>
    </w:rPr>
  </w:style>
  <w:style w:type="paragraph" w:styleId="Otsikko3">
    <w:name w:val="heading 3"/>
    <w:basedOn w:val="Normaali"/>
    <w:next w:val="Normaali"/>
    <w:link w:val="Otsikko3Char"/>
    <w:qFormat/>
    <w:rsid w:val="006E5DD9"/>
    <w:pPr>
      <w:keepNext/>
      <w:spacing w:line="360" w:lineRule="auto"/>
      <w:outlineLvl w:val="2"/>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00BB"/>
    <w:pPr>
      <w:tabs>
        <w:tab w:val="center" w:pos="4819"/>
        <w:tab w:val="right" w:pos="9638"/>
      </w:tabs>
    </w:pPr>
  </w:style>
  <w:style w:type="character" w:customStyle="1" w:styleId="YltunnisteChar">
    <w:name w:val="Ylätunniste Char"/>
    <w:basedOn w:val="Kappaleenoletusfontti"/>
    <w:link w:val="Yltunniste"/>
    <w:uiPriority w:val="99"/>
    <w:rsid w:val="003600BB"/>
  </w:style>
  <w:style w:type="paragraph" w:styleId="Alatunniste">
    <w:name w:val="footer"/>
    <w:basedOn w:val="Normaali"/>
    <w:link w:val="AlatunnisteChar"/>
    <w:uiPriority w:val="99"/>
    <w:unhideWhenUsed/>
    <w:rsid w:val="003600BB"/>
    <w:pPr>
      <w:tabs>
        <w:tab w:val="center" w:pos="4819"/>
        <w:tab w:val="right" w:pos="9638"/>
      </w:tabs>
    </w:pPr>
  </w:style>
  <w:style w:type="character" w:customStyle="1" w:styleId="AlatunnisteChar">
    <w:name w:val="Alatunniste Char"/>
    <w:basedOn w:val="Kappaleenoletusfontti"/>
    <w:link w:val="Alatunniste"/>
    <w:uiPriority w:val="99"/>
    <w:rsid w:val="003600BB"/>
  </w:style>
  <w:style w:type="character" w:customStyle="1" w:styleId="Otsikko3Char">
    <w:name w:val="Otsikko 3 Char"/>
    <w:basedOn w:val="Kappaleenoletusfontti"/>
    <w:link w:val="Otsikko3"/>
    <w:rsid w:val="006E5DD9"/>
    <w:rPr>
      <w:rFonts w:ascii="Times New Roman" w:eastAsia="Times New Roman" w:hAnsi="Times New Roman"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2203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2023-10-30T05:52:00Z</dcterms:created>
  <dcterms:modified xsi:type="dcterms:W3CDTF">2023-10-30T06:01:00Z</dcterms:modified>
</cp:coreProperties>
</file>