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B3A8" w14:textId="77777777" w:rsidR="004A72B2" w:rsidRDefault="004A72B2" w:rsidP="004A72B2">
      <w:pPr>
        <w:pStyle w:val="Default"/>
        <w:rPr>
          <w:b/>
          <w:bCs/>
          <w:sz w:val="28"/>
          <w:szCs w:val="28"/>
        </w:rPr>
      </w:pPr>
      <w:r>
        <w:rPr>
          <w:b/>
          <w:bCs/>
          <w:sz w:val="28"/>
          <w:szCs w:val="28"/>
        </w:rPr>
        <w:t xml:space="preserve">NEUROKIRURGIA </w:t>
      </w:r>
    </w:p>
    <w:p w14:paraId="3A9319EF" w14:textId="77777777" w:rsidR="004A72B2" w:rsidRDefault="004A72B2" w:rsidP="004A72B2">
      <w:pPr>
        <w:pStyle w:val="Default"/>
        <w:rPr>
          <w:sz w:val="28"/>
          <w:szCs w:val="28"/>
        </w:rPr>
      </w:pPr>
    </w:p>
    <w:p w14:paraId="3856C0DD" w14:textId="77777777" w:rsidR="004A72B2" w:rsidRDefault="004A72B2" w:rsidP="004A72B2">
      <w:pPr>
        <w:pStyle w:val="Default"/>
        <w:rPr>
          <w:sz w:val="23"/>
          <w:szCs w:val="23"/>
        </w:rPr>
      </w:pPr>
      <w:r>
        <w:rPr>
          <w:sz w:val="23"/>
          <w:szCs w:val="23"/>
        </w:rPr>
        <w:t xml:space="preserve">Neurokirurgian erikoislääkärin tutkinnon suoritettuaan Suomen lääkäriliiton jäsen voi ilmoittautua kivunhoidon erityispätevyyskoulutukseen. </w:t>
      </w:r>
      <w:r w:rsidR="00B91320">
        <w:rPr>
          <w:sz w:val="23"/>
          <w:szCs w:val="23"/>
        </w:rPr>
        <w:t>K</w:t>
      </w:r>
      <w:r>
        <w:rPr>
          <w:sz w:val="23"/>
          <w:szCs w:val="23"/>
        </w:rPr>
        <w:t xml:space="preserve">ivunhoidon erityispätevyyden voi suorittaa kahden vuoden aikana. </w:t>
      </w:r>
      <w:r>
        <w:rPr>
          <w:sz w:val="23"/>
          <w:szCs w:val="23"/>
        </w:rPr>
        <w:br/>
      </w:r>
    </w:p>
    <w:p w14:paraId="7331AC5C" w14:textId="77777777" w:rsidR="004A72B2" w:rsidRDefault="004A72B2" w:rsidP="004A72B2">
      <w:pPr>
        <w:pStyle w:val="Default"/>
        <w:rPr>
          <w:sz w:val="23"/>
          <w:szCs w:val="23"/>
        </w:rPr>
      </w:pPr>
      <w:r>
        <w:rPr>
          <w:sz w:val="23"/>
          <w:szCs w:val="23"/>
        </w:rPr>
        <w:t xml:space="preserve">Erikoisalakohtainen koulutus tapahtuu tutorin ohjauksessa. Tarkoituksena on perehtyä potilastyössä mahdollisuuksiin hoitaa kipua neurokirurgisilla toimenpiteillä, oppia tuntemaan hoitoon valinnan kriteerit, eri hoitomuotojen indikaatiot ja kontraindikaatiot. Koulutettava osallistuu myös neurokirurgina </w:t>
      </w:r>
      <w:proofErr w:type="spellStart"/>
      <w:r>
        <w:rPr>
          <w:sz w:val="23"/>
          <w:szCs w:val="23"/>
        </w:rPr>
        <w:t>monialameetingeihin</w:t>
      </w:r>
      <w:proofErr w:type="spellEnd"/>
      <w:r>
        <w:rPr>
          <w:sz w:val="23"/>
          <w:szCs w:val="23"/>
        </w:rPr>
        <w:t>.</w:t>
      </w:r>
      <w:r>
        <w:rPr>
          <w:sz w:val="23"/>
          <w:szCs w:val="23"/>
        </w:rPr>
        <w:br/>
        <w:t xml:space="preserve"> </w:t>
      </w:r>
    </w:p>
    <w:p w14:paraId="53AE299A" w14:textId="77777777" w:rsidR="004A72B2" w:rsidRDefault="004A72B2" w:rsidP="004A72B2">
      <w:pPr>
        <w:pStyle w:val="Default"/>
        <w:rPr>
          <w:sz w:val="23"/>
          <w:szCs w:val="23"/>
        </w:rPr>
      </w:pPr>
      <w:r>
        <w:rPr>
          <w:sz w:val="23"/>
          <w:szCs w:val="23"/>
        </w:rPr>
        <w:t xml:space="preserve">Teoriaopetus perustuu paitsi potilastapausten myötä tulevaan kokemukseen, myös kirjallisuuteen syventymiseen ja tutorin kanssa käytyihin opetuskeskusteluihin. Kurssimuotoista koulutusta tulee hankkia yhteensä 150 tuntia. Tästä kaikille erikoisaloille yhteistä 50 tuntia, erikoisalan mukaista 100 tuntia. Koulutusta kotimaassa järjestetään rajoitetusti eli pääosin kurssimuotoinen koulutus tulee käytännössä hankittavaksi ulkomailla (kongresseissa </w:t>
      </w:r>
      <w:proofErr w:type="spellStart"/>
      <w:r>
        <w:rPr>
          <w:sz w:val="23"/>
          <w:szCs w:val="23"/>
        </w:rPr>
        <w:t>ym:ssa</w:t>
      </w:r>
      <w:proofErr w:type="spellEnd"/>
      <w:r>
        <w:rPr>
          <w:sz w:val="23"/>
          <w:szCs w:val="23"/>
        </w:rPr>
        <w:t xml:space="preserve"> koulutustilaisuuksissa). Koulutusohjelmien aiheen tulee liittyä kivunhoitoon ja osallistumisesta pitää esittää todistus sekä kopio koulutustilaisuuden ohjelmasta. </w:t>
      </w:r>
      <w:r>
        <w:rPr>
          <w:sz w:val="23"/>
          <w:szCs w:val="23"/>
        </w:rPr>
        <w:br/>
      </w:r>
    </w:p>
    <w:p w14:paraId="5B7ECD3D" w14:textId="77777777" w:rsidR="004A72B2" w:rsidRDefault="004A72B2" w:rsidP="004A72B2">
      <w:pPr>
        <w:pStyle w:val="Default"/>
        <w:rPr>
          <w:sz w:val="23"/>
          <w:szCs w:val="23"/>
        </w:rPr>
      </w:pPr>
      <w:r>
        <w:rPr>
          <w:sz w:val="23"/>
          <w:szCs w:val="23"/>
        </w:rPr>
        <w:t xml:space="preserve">Erityispätevyystoimikunta järjestää kerran vuodessa valtakunnallisen kuulustelun. Kirjallisen kuulustelun voi suorittaa viimeisen pätevöitymisvuotensa aikana tai sen jälkeen. </w:t>
      </w:r>
      <w:r>
        <w:rPr>
          <w:sz w:val="23"/>
          <w:szCs w:val="23"/>
        </w:rPr>
        <w:br/>
      </w:r>
    </w:p>
    <w:p w14:paraId="2A948443" w14:textId="77777777" w:rsidR="004A72B2" w:rsidRDefault="004A72B2" w:rsidP="004A72B2">
      <w:pPr>
        <w:pStyle w:val="Default"/>
        <w:rPr>
          <w:sz w:val="23"/>
          <w:szCs w:val="23"/>
        </w:rPr>
      </w:pPr>
      <w:r>
        <w:rPr>
          <w:b/>
          <w:bCs/>
          <w:sz w:val="23"/>
          <w:szCs w:val="23"/>
        </w:rPr>
        <w:t xml:space="preserve">Kuulustelussa vaadittava kirjallisuus </w:t>
      </w:r>
    </w:p>
    <w:p w14:paraId="1EA2D5C9" w14:textId="77777777" w:rsidR="004A72B2" w:rsidRDefault="004A72B2" w:rsidP="004A72B2">
      <w:pPr>
        <w:pStyle w:val="Default"/>
        <w:rPr>
          <w:sz w:val="23"/>
          <w:szCs w:val="23"/>
        </w:rPr>
      </w:pPr>
      <w:r>
        <w:rPr>
          <w:sz w:val="23"/>
          <w:szCs w:val="23"/>
        </w:rPr>
        <w:t xml:space="preserve">Katso yleiset vaatimukset </w:t>
      </w:r>
    </w:p>
    <w:p w14:paraId="67F03285" w14:textId="77777777" w:rsidR="004A72B2" w:rsidRPr="00B91320" w:rsidRDefault="004A72B2" w:rsidP="004A72B2">
      <w:pPr>
        <w:pStyle w:val="Default"/>
        <w:numPr>
          <w:ilvl w:val="0"/>
          <w:numId w:val="1"/>
        </w:numPr>
        <w:rPr>
          <w:sz w:val="23"/>
          <w:szCs w:val="23"/>
        </w:rPr>
      </w:pPr>
      <w:r>
        <w:rPr>
          <w:b/>
          <w:bCs/>
          <w:sz w:val="23"/>
          <w:szCs w:val="23"/>
        </w:rPr>
        <w:t xml:space="preserve">Kirjat </w:t>
      </w:r>
    </w:p>
    <w:p w14:paraId="04CF027E" w14:textId="77777777" w:rsidR="004A72B2" w:rsidRDefault="004A72B2" w:rsidP="004A72B2">
      <w:pPr>
        <w:pStyle w:val="Default"/>
        <w:rPr>
          <w:sz w:val="23"/>
          <w:szCs w:val="23"/>
        </w:rPr>
      </w:pPr>
      <w:r w:rsidRPr="004A72B2">
        <w:rPr>
          <w:sz w:val="23"/>
          <w:szCs w:val="23"/>
          <w:lang w:val="en-US"/>
        </w:rPr>
        <w:t xml:space="preserve">Wilkins RH, </w:t>
      </w:r>
      <w:proofErr w:type="spellStart"/>
      <w:r w:rsidRPr="004A72B2">
        <w:rPr>
          <w:sz w:val="23"/>
          <w:szCs w:val="23"/>
          <w:lang w:val="en-US"/>
        </w:rPr>
        <w:t>Rengachary</w:t>
      </w:r>
      <w:proofErr w:type="spellEnd"/>
      <w:r w:rsidRPr="004A72B2">
        <w:rPr>
          <w:sz w:val="23"/>
          <w:szCs w:val="23"/>
          <w:lang w:val="en-US"/>
        </w:rPr>
        <w:t xml:space="preserve"> SS (eds.). </w:t>
      </w:r>
      <w:proofErr w:type="spellStart"/>
      <w:r>
        <w:rPr>
          <w:sz w:val="23"/>
          <w:szCs w:val="23"/>
        </w:rPr>
        <w:t>Neurosurgery</w:t>
      </w:r>
      <w:proofErr w:type="spellEnd"/>
      <w:r>
        <w:rPr>
          <w:sz w:val="23"/>
          <w:szCs w:val="23"/>
        </w:rPr>
        <w:t xml:space="preserve">. </w:t>
      </w:r>
      <w:proofErr w:type="spellStart"/>
      <w:r>
        <w:rPr>
          <w:sz w:val="23"/>
          <w:szCs w:val="23"/>
        </w:rPr>
        <w:t>McGraw</w:t>
      </w:r>
      <w:proofErr w:type="spellEnd"/>
      <w:r>
        <w:rPr>
          <w:sz w:val="23"/>
          <w:szCs w:val="23"/>
        </w:rPr>
        <w:t xml:space="preserve">-Hill, uusin painos soveltuvin osin. </w:t>
      </w:r>
    </w:p>
    <w:p w14:paraId="149F5E03" w14:textId="77777777" w:rsidR="004A72B2" w:rsidRDefault="004A72B2" w:rsidP="004A72B2">
      <w:pPr>
        <w:pStyle w:val="Default"/>
        <w:rPr>
          <w:sz w:val="23"/>
          <w:szCs w:val="23"/>
        </w:rPr>
      </w:pPr>
      <w:r w:rsidRPr="004A72B2">
        <w:rPr>
          <w:sz w:val="23"/>
          <w:szCs w:val="23"/>
          <w:lang w:val="en-US"/>
        </w:rPr>
        <w:t xml:space="preserve">Advances and technical standards in neurosurgery. </w:t>
      </w:r>
      <w:proofErr w:type="spellStart"/>
      <w:r>
        <w:rPr>
          <w:sz w:val="23"/>
          <w:szCs w:val="23"/>
        </w:rPr>
        <w:t>Springer</w:t>
      </w:r>
      <w:proofErr w:type="spellEnd"/>
      <w:r>
        <w:rPr>
          <w:sz w:val="23"/>
          <w:szCs w:val="23"/>
        </w:rPr>
        <w:t xml:space="preserve">, New York, 4 viimeistä volyymia soveltuvin osin. </w:t>
      </w:r>
    </w:p>
    <w:p w14:paraId="40E66272" w14:textId="77777777" w:rsidR="004A72B2" w:rsidRPr="00B91320" w:rsidRDefault="004A72B2" w:rsidP="004A72B2">
      <w:pPr>
        <w:pStyle w:val="Default"/>
        <w:numPr>
          <w:ilvl w:val="0"/>
          <w:numId w:val="2"/>
        </w:numPr>
        <w:rPr>
          <w:sz w:val="23"/>
          <w:szCs w:val="23"/>
        </w:rPr>
      </w:pPr>
      <w:r>
        <w:rPr>
          <w:b/>
          <w:bCs/>
          <w:sz w:val="23"/>
          <w:szCs w:val="23"/>
        </w:rPr>
        <w:t xml:space="preserve">Lehdet </w:t>
      </w:r>
      <w:r>
        <w:rPr>
          <w:sz w:val="23"/>
          <w:szCs w:val="23"/>
        </w:rPr>
        <w:t xml:space="preserve">(soveltuvin osin) </w:t>
      </w:r>
    </w:p>
    <w:p w14:paraId="615B8295" w14:textId="77777777" w:rsidR="004A72B2" w:rsidRDefault="004A72B2" w:rsidP="004A72B2">
      <w:pPr>
        <w:pStyle w:val="Default"/>
        <w:rPr>
          <w:sz w:val="23"/>
          <w:szCs w:val="23"/>
        </w:rPr>
      </w:pPr>
      <w:proofErr w:type="spellStart"/>
      <w:r>
        <w:rPr>
          <w:sz w:val="23"/>
          <w:szCs w:val="23"/>
        </w:rPr>
        <w:t>Neuromodulation</w:t>
      </w:r>
      <w:proofErr w:type="spellEnd"/>
    </w:p>
    <w:p w14:paraId="0EAD7FCC" w14:textId="77777777" w:rsidR="004A72B2" w:rsidRDefault="004A72B2" w:rsidP="004A72B2">
      <w:pPr>
        <w:pStyle w:val="Default"/>
        <w:rPr>
          <w:sz w:val="23"/>
          <w:szCs w:val="23"/>
        </w:rPr>
      </w:pPr>
      <w:r>
        <w:rPr>
          <w:sz w:val="23"/>
          <w:szCs w:val="23"/>
        </w:rPr>
        <w:t xml:space="preserve">Pain </w:t>
      </w:r>
      <w:proofErr w:type="spellStart"/>
      <w:r>
        <w:rPr>
          <w:sz w:val="23"/>
          <w:szCs w:val="23"/>
        </w:rPr>
        <w:t>Physician</w:t>
      </w:r>
      <w:proofErr w:type="spellEnd"/>
    </w:p>
    <w:p w14:paraId="310C7DA4" w14:textId="77777777" w:rsidR="004A72B2" w:rsidRDefault="004A72B2" w:rsidP="004A72B2">
      <w:pPr>
        <w:pStyle w:val="Default"/>
        <w:rPr>
          <w:sz w:val="23"/>
          <w:szCs w:val="23"/>
        </w:rPr>
      </w:pPr>
      <w:r>
        <w:rPr>
          <w:sz w:val="23"/>
          <w:szCs w:val="23"/>
        </w:rPr>
        <w:t>PAIN</w:t>
      </w:r>
    </w:p>
    <w:p w14:paraId="57867F82" w14:textId="77777777" w:rsidR="004A72B2" w:rsidRDefault="004A72B2" w:rsidP="004A72B2">
      <w:pPr>
        <w:pStyle w:val="Default"/>
        <w:rPr>
          <w:sz w:val="23"/>
          <w:szCs w:val="23"/>
        </w:rPr>
      </w:pPr>
      <w:proofErr w:type="spellStart"/>
      <w:r>
        <w:rPr>
          <w:sz w:val="23"/>
          <w:szCs w:val="23"/>
        </w:rPr>
        <w:t>Neurosurgery</w:t>
      </w:r>
      <w:proofErr w:type="spellEnd"/>
    </w:p>
    <w:p w14:paraId="5DD671D9" w14:textId="77777777" w:rsidR="004A72B2" w:rsidRDefault="004A72B2" w:rsidP="004A72B2">
      <w:pPr>
        <w:pStyle w:val="Default"/>
        <w:rPr>
          <w:sz w:val="23"/>
          <w:szCs w:val="23"/>
        </w:rPr>
      </w:pPr>
    </w:p>
    <w:p w14:paraId="06DA7797" w14:textId="77777777" w:rsidR="004A72B2" w:rsidRDefault="004A72B2" w:rsidP="004A72B2">
      <w:pPr>
        <w:pStyle w:val="Default"/>
        <w:rPr>
          <w:b/>
          <w:sz w:val="23"/>
          <w:szCs w:val="23"/>
        </w:rPr>
      </w:pPr>
      <w:r w:rsidRPr="004A72B2">
        <w:rPr>
          <w:b/>
          <w:sz w:val="23"/>
          <w:szCs w:val="23"/>
        </w:rPr>
        <w:t>Toimenpiteet</w:t>
      </w:r>
      <w:r>
        <w:rPr>
          <w:b/>
          <w:sz w:val="23"/>
          <w:szCs w:val="23"/>
        </w:rPr>
        <w:t xml:space="preserve"> </w:t>
      </w:r>
    </w:p>
    <w:tbl>
      <w:tblPr>
        <w:tblStyle w:val="Yksinkertainentaulukko3"/>
        <w:tblW w:w="9776" w:type="dxa"/>
        <w:tblLook w:val="04A0" w:firstRow="1" w:lastRow="0" w:firstColumn="1" w:lastColumn="0" w:noHBand="0" w:noVBand="1"/>
      </w:tblPr>
      <w:tblGrid>
        <w:gridCol w:w="5741"/>
        <w:gridCol w:w="1268"/>
        <w:gridCol w:w="1335"/>
        <w:gridCol w:w="1432"/>
      </w:tblGrid>
      <w:tr w:rsidR="004A72B2" w:rsidRPr="00B91320" w14:paraId="27E0D78A" w14:textId="77777777" w:rsidTr="00B913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76" w:type="dxa"/>
            <w:gridSpan w:val="4"/>
          </w:tcPr>
          <w:p w14:paraId="062A8299" w14:textId="77777777" w:rsidR="004A72B2" w:rsidRPr="00B91320" w:rsidRDefault="004A72B2" w:rsidP="004A72B2">
            <w:pPr>
              <w:pStyle w:val="Default"/>
              <w:rPr>
                <w:b w:val="0"/>
                <w:sz w:val="20"/>
                <w:szCs w:val="20"/>
              </w:rPr>
            </w:pPr>
            <w:r w:rsidRPr="00B91320">
              <w:rPr>
                <w:b w:val="0"/>
                <w:sz w:val="20"/>
                <w:szCs w:val="20"/>
              </w:rPr>
              <w:t>Neuromodulaatio&amp;funktionaalinen neurokirurgia</w:t>
            </w:r>
          </w:p>
        </w:tc>
      </w:tr>
      <w:tr w:rsidR="00B91320" w:rsidRPr="00B91320" w14:paraId="2E5E5139" w14:textId="77777777" w:rsidTr="00B91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77B98632" w14:textId="77777777" w:rsidR="004A72B2" w:rsidRPr="00B91320" w:rsidRDefault="004A72B2" w:rsidP="004A72B2">
            <w:pPr>
              <w:pStyle w:val="Default"/>
              <w:rPr>
                <w:sz w:val="20"/>
                <w:szCs w:val="20"/>
              </w:rPr>
            </w:pPr>
            <w:r w:rsidRPr="00B91320">
              <w:rPr>
                <w:sz w:val="20"/>
                <w:szCs w:val="20"/>
              </w:rPr>
              <w:t>Toim</w:t>
            </w:r>
            <w:r w:rsidR="00B91320" w:rsidRPr="00B91320">
              <w:rPr>
                <w:sz w:val="20"/>
                <w:szCs w:val="20"/>
              </w:rPr>
              <w:t>e</w:t>
            </w:r>
            <w:r w:rsidRPr="00B91320">
              <w:rPr>
                <w:sz w:val="20"/>
                <w:szCs w:val="20"/>
              </w:rPr>
              <w:t>nepiteet:</w:t>
            </w:r>
          </w:p>
        </w:tc>
        <w:tc>
          <w:tcPr>
            <w:tcW w:w="2407" w:type="dxa"/>
          </w:tcPr>
          <w:p w14:paraId="235E2DCB" w14:textId="77777777" w:rsidR="004A72B2" w:rsidRPr="00B91320" w:rsidRDefault="004A72B2" w:rsidP="004A72B2">
            <w:pPr>
              <w:pStyle w:val="Default"/>
              <w:cnfStyle w:val="000000100000" w:firstRow="0" w:lastRow="0" w:firstColumn="0" w:lastColumn="0" w:oddVBand="0" w:evenVBand="0" w:oddHBand="1" w:evenHBand="0" w:firstRowFirstColumn="0" w:firstRowLastColumn="0" w:lastRowFirstColumn="0" w:lastRowLastColumn="0"/>
              <w:rPr>
                <w:sz w:val="20"/>
                <w:szCs w:val="20"/>
              </w:rPr>
            </w:pPr>
            <w:r w:rsidRPr="00B91320">
              <w:rPr>
                <w:sz w:val="20"/>
                <w:szCs w:val="20"/>
              </w:rPr>
              <w:t>Tehnyt itsenäisesti</w:t>
            </w:r>
          </w:p>
        </w:tc>
        <w:tc>
          <w:tcPr>
            <w:tcW w:w="2407" w:type="dxa"/>
          </w:tcPr>
          <w:p w14:paraId="6F0F8183" w14:textId="77777777" w:rsidR="004A72B2" w:rsidRPr="00B91320" w:rsidRDefault="004A72B2" w:rsidP="004A72B2">
            <w:pPr>
              <w:pStyle w:val="Default"/>
              <w:cnfStyle w:val="000000100000" w:firstRow="0" w:lastRow="0" w:firstColumn="0" w:lastColumn="0" w:oddVBand="0" w:evenVBand="0" w:oddHBand="1" w:evenHBand="0" w:firstRowFirstColumn="0" w:firstRowLastColumn="0" w:lastRowFirstColumn="0" w:lastRowLastColumn="0"/>
              <w:rPr>
                <w:sz w:val="20"/>
                <w:szCs w:val="20"/>
              </w:rPr>
            </w:pPr>
            <w:r w:rsidRPr="00B91320">
              <w:rPr>
                <w:sz w:val="20"/>
                <w:szCs w:val="20"/>
              </w:rPr>
              <w:t>Tehnyt ohjauksessa</w:t>
            </w:r>
          </w:p>
        </w:tc>
        <w:tc>
          <w:tcPr>
            <w:tcW w:w="2555" w:type="dxa"/>
          </w:tcPr>
          <w:p w14:paraId="40E86458" w14:textId="77777777" w:rsidR="004A72B2" w:rsidRPr="00B91320" w:rsidRDefault="004A72B2" w:rsidP="004A72B2">
            <w:pPr>
              <w:pStyle w:val="Default"/>
              <w:cnfStyle w:val="000000100000" w:firstRow="0" w:lastRow="0" w:firstColumn="0" w:lastColumn="0" w:oddVBand="0" w:evenVBand="0" w:oddHBand="1" w:evenHBand="0" w:firstRowFirstColumn="0" w:firstRowLastColumn="0" w:lastRowFirstColumn="0" w:lastRowLastColumn="0"/>
              <w:rPr>
                <w:sz w:val="20"/>
                <w:szCs w:val="20"/>
              </w:rPr>
            </w:pPr>
            <w:r w:rsidRPr="00B91320">
              <w:rPr>
                <w:sz w:val="20"/>
                <w:szCs w:val="20"/>
              </w:rPr>
              <w:t>Seurannut toimenpiteen</w:t>
            </w:r>
          </w:p>
        </w:tc>
      </w:tr>
      <w:tr w:rsidR="004A72B2" w:rsidRPr="00B91320" w14:paraId="54795340" w14:textId="77777777" w:rsidTr="00B91320">
        <w:tc>
          <w:tcPr>
            <w:cnfStyle w:val="001000000000" w:firstRow="0" w:lastRow="0" w:firstColumn="1" w:lastColumn="0" w:oddVBand="0" w:evenVBand="0" w:oddHBand="0" w:evenHBand="0" w:firstRowFirstColumn="0" w:firstRowLastColumn="0" w:lastRowFirstColumn="0" w:lastRowLastColumn="0"/>
            <w:tcW w:w="2407" w:type="dxa"/>
          </w:tcPr>
          <w:p w14:paraId="735EB598" w14:textId="2B9780A0" w:rsidR="004A72B2" w:rsidRPr="00B91320" w:rsidRDefault="00B91320" w:rsidP="00B91320">
            <w:pPr>
              <w:pStyle w:val="Default"/>
              <w:rPr>
                <w:b w:val="0"/>
                <w:sz w:val="20"/>
                <w:szCs w:val="20"/>
              </w:rPr>
            </w:pPr>
            <w:r>
              <w:rPr>
                <w:b w:val="0"/>
                <w:sz w:val="20"/>
                <w:szCs w:val="20"/>
              </w:rPr>
              <w:t>Selkäydin</w:t>
            </w:r>
            <w:r w:rsidR="004A72B2" w:rsidRPr="00B91320">
              <w:rPr>
                <w:b w:val="0"/>
                <w:sz w:val="20"/>
                <w:szCs w:val="20"/>
              </w:rPr>
              <w:t>stimulaatio</w:t>
            </w:r>
            <w:r>
              <w:rPr>
                <w:b w:val="0"/>
                <w:sz w:val="20"/>
                <w:szCs w:val="20"/>
              </w:rPr>
              <w:t xml:space="preserve"> </w:t>
            </w:r>
          </w:p>
        </w:tc>
        <w:tc>
          <w:tcPr>
            <w:tcW w:w="2407" w:type="dxa"/>
          </w:tcPr>
          <w:p w14:paraId="136989C6" w14:textId="77777777" w:rsidR="004A72B2" w:rsidRPr="00B91320" w:rsidRDefault="004A72B2" w:rsidP="004A72B2">
            <w:pPr>
              <w:pStyle w:val="Default"/>
              <w:cnfStyle w:val="000000000000" w:firstRow="0" w:lastRow="0" w:firstColumn="0" w:lastColumn="0" w:oddVBand="0" w:evenVBand="0" w:oddHBand="0" w:evenHBand="0" w:firstRowFirstColumn="0" w:firstRowLastColumn="0" w:lastRowFirstColumn="0" w:lastRowLastColumn="0"/>
              <w:rPr>
                <w:b/>
                <w:sz w:val="20"/>
                <w:szCs w:val="20"/>
              </w:rPr>
            </w:pPr>
          </w:p>
        </w:tc>
        <w:tc>
          <w:tcPr>
            <w:tcW w:w="2407" w:type="dxa"/>
          </w:tcPr>
          <w:p w14:paraId="52D726A7" w14:textId="77777777" w:rsidR="004A72B2" w:rsidRPr="00B91320" w:rsidRDefault="004A72B2" w:rsidP="004A72B2">
            <w:pPr>
              <w:pStyle w:val="Default"/>
              <w:cnfStyle w:val="000000000000" w:firstRow="0" w:lastRow="0" w:firstColumn="0" w:lastColumn="0" w:oddVBand="0" w:evenVBand="0" w:oddHBand="0" w:evenHBand="0" w:firstRowFirstColumn="0" w:firstRowLastColumn="0" w:lastRowFirstColumn="0" w:lastRowLastColumn="0"/>
              <w:rPr>
                <w:b/>
                <w:sz w:val="20"/>
                <w:szCs w:val="20"/>
              </w:rPr>
            </w:pPr>
          </w:p>
        </w:tc>
        <w:tc>
          <w:tcPr>
            <w:tcW w:w="2555" w:type="dxa"/>
          </w:tcPr>
          <w:p w14:paraId="22F2B793" w14:textId="77777777" w:rsidR="004A72B2" w:rsidRPr="00B91320" w:rsidRDefault="004A72B2" w:rsidP="004A72B2">
            <w:pPr>
              <w:pStyle w:val="Default"/>
              <w:cnfStyle w:val="000000000000" w:firstRow="0" w:lastRow="0" w:firstColumn="0" w:lastColumn="0" w:oddVBand="0" w:evenVBand="0" w:oddHBand="0" w:evenHBand="0" w:firstRowFirstColumn="0" w:firstRowLastColumn="0" w:lastRowFirstColumn="0" w:lastRowLastColumn="0"/>
              <w:rPr>
                <w:b/>
                <w:sz w:val="20"/>
                <w:szCs w:val="20"/>
              </w:rPr>
            </w:pPr>
          </w:p>
        </w:tc>
      </w:tr>
      <w:tr w:rsidR="00B91320" w:rsidRPr="00B91320" w14:paraId="31A885A2" w14:textId="77777777" w:rsidTr="00B91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4D7B97B7" w14:textId="77777777" w:rsidR="00B91320" w:rsidRPr="00B91320" w:rsidRDefault="00B91320" w:rsidP="00B91320">
            <w:pPr>
              <w:pStyle w:val="Default"/>
              <w:rPr>
                <w:b w:val="0"/>
                <w:sz w:val="20"/>
                <w:szCs w:val="20"/>
              </w:rPr>
            </w:pPr>
            <w:r>
              <w:rPr>
                <w:b w:val="0"/>
                <w:sz w:val="20"/>
                <w:szCs w:val="20"/>
              </w:rPr>
              <w:t>Perifeerisen hermon stimulaatio</w:t>
            </w:r>
          </w:p>
        </w:tc>
        <w:tc>
          <w:tcPr>
            <w:tcW w:w="2407" w:type="dxa"/>
          </w:tcPr>
          <w:p w14:paraId="19781CAD" w14:textId="77777777" w:rsidR="00B91320" w:rsidRPr="00B91320" w:rsidRDefault="00B91320" w:rsidP="004A72B2">
            <w:pPr>
              <w:pStyle w:val="Default"/>
              <w:cnfStyle w:val="000000100000" w:firstRow="0" w:lastRow="0" w:firstColumn="0" w:lastColumn="0" w:oddVBand="0" w:evenVBand="0" w:oddHBand="1" w:evenHBand="0" w:firstRowFirstColumn="0" w:firstRowLastColumn="0" w:lastRowFirstColumn="0" w:lastRowLastColumn="0"/>
              <w:rPr>
                <w:b/>
                <w:sz w:val="20"/>
                <w:szCs w:val="20"/>
              </w:rPr>
            </w:pPr>
          </w:p>
        </w:tc>
        <w:tc>
          <w:tcPr>
            <w:tcW w:w="2407" w:type="dxa"/>
          </w:tcPr>
          <w:p w14:paraId="2FF0E07B" w14:textId="77777777" w:rsidR="00B91320" w:rsidRPr="00B91320" w:rsidRDefault="00B91320" w:rsidP="004A72B2">
            <w:pPr>
              <w:pStyle w:val="Default"/>
              <w:cnfStyle w:val="000000100000" w:firstRow="0" w:lastRow="0" w:firstColumn="0" w:lastColumn="0" w:oddVBand="0" w:evenVBand="0" w:oddHBand="1" w:evenHBand="0" w:firstRowFirstColumn="0" w:firstRowLastColumn="0" w:lastRowFirstColumn="0" w:lastRowLastColumn="0"/>
              <w:rPr>
                <w:b/>
                <w:sz w:val="20"/>
                <w:szCs w:val="20"/>
              </w:rPr>
            </w:pPr>
          </w:p>
        </w:tc>
        <w:tc>
          <w:tcPr>
            <w:tcW w:w="2555" w:type="dxa"/>
          </w:tcPr>
          <w:p w14:paraId="46E09B09" w14:textId="77777777" w:rsidR="00B91320" w:rsidRPr="00B91320" w:rsidRDefault="00B91320" w:rsidP="004A72B2">
            <w:pPr>
              <w:pStyle w:val="Default"/>
              <w:cnfStyle w:val="000000100000" w:firstRow="0" w:lastRow="0" w:firstColumn="0" w:lastColumn="0" w:oddVBand="0" w:evenVBand="0" w:oddHBand="1" w:evenHBand="0" w:firstRowFirstColumn="0" w:firstRowLastColumn="0" w:lastRowFirstColumn="0" w:lastRowLastColumn="0"/>
              <w:rPr>
                <w:b/>
                <w:sz w:val="20"/>
                <w:szCs w:val="20"/>
              </w:rPr>
            </w:pPr>
          </w:p>
        </w:tc>
      </w:tr>
      <w:tr w:rsidR="00B91320" w:rsidRPr="00B91320" w14:paraId="6BB74187" w14:textId="77777777" w:rsidTr="00B91320">
        <w:tc>
          <w:tcPr>
            <w:cnfStyle w:val="001000000000" w:firstRow="0" w:lastRow="0" w:firstColumn="1" w:lastColumn="0" w:oddVBand="0" w:evenVBand="0" w:oddHBand="0" w:evenHBand="0" w:firstRowFirstColumn="0" w:firstRowLastColumn="0" w:lastRowFirstColumn="0" w:lastRowLastColumn="0"/>
            <w:tcW w:w="2407" w:type="dxa"/>
          </w:tcPr>
          <w:p w14:paraId="291B57C4" w14:textId="77777777" w:rsidR="004A72B2" w:rsidRPr="00B91320" w:rsidRDefault="004A72B2" w:rsidP="004A72B2">
            <w:pPr>
              <w:pStyle w:val="Default"/>
              <w:rPr>
                <w:b w:val="0"/>
                <w:sz w:val="20"/>
                <w:szCs w:val="20"/>
              </w:rPr>
            </w:pPr>
            <w:r w:rsidRPr="00B91320">
              <w:rPr>
                <w:b w:val="0"/>
                <w:sz w:val="20"/>
                <w:szCs w:val="20"/>
              </w:rPr>
              <w:t>Intrateka</w:t>
            </w:r>
            <w:r w:rsidR="00B91320" w:rsidRPr="00B91320">
              <w:rPr>
                <w:b w:val="0"/>
                <w:sz w:val="20"/>
                <w:szCs w:val="20"/>
              </w:rPr>
              <w:t>a</w:t>
            </w:r>
            <w:r w:rsidRPr="00B91320">
              <w:rPr>
                <w:b w:val="0"/>
                <w:sz w:val="20"/>
                <w:szCs w:val="20"/>
              </w:rPr>
              <w:t>linen lääkeainehoito</w:t>
            </w:r>
          </w:p>
        </w:tc>
        <w:tc>
          <w:tcPr>
            <w:tcW w:w="2407" w:type="dxa"/>
          </w:tcPr>
          <w:p w14:paraId="1902D1B9" w14:textId="77777777" w:rsidR="004A72B2" w:rsidRPr="00B91320" w:rsidRDefault="004A72B2" w:rsidP="004A72B2">
            <w:pPr>
              <w:pStyle w:val="Default"/>
              <w:cnfStyle w:val="000000000000" w:firstRow="0" w:lastRow="0" w:firstColumn="0" w:lastColumn="0" w:oddVBand="0" w:evenVBand="0" w:oddHBand="0" w:evenHBand="0" w:firstRowFirstColumn="0" w:firstRowLastColumn="0" w:lastRowFirstColumn="0" w:lastRowLastColumn="0"/>
              <w:rPr>
                <w:b/>
                <w:sz w:val="20"/>
                <w:szCs w:val="20"/>
              </w:rPr>
            </w:pPr>
          </w:p>
        </w:tc>
        <w:tc>
          <w:tcPr>
            <w:tcW w:w="2407" w:type="dxa"/>
          </w:tcPr>
          <w:p w14:paraId="1C345FAE" w14:textId="77777777" w:rsidR="004A72B2" w:rsidRPr="00B91320" w:rsidRDefault="004A72B2" w:rsidP="004A72B2">
            <w:pPr>
              <w:pStyle w:val="Default"/>
              <w:cnfStyle w:val="000000000000" w:firstRow="0" w:lastRow="0" w:firstColumn="0" w:lastColumn="0" w:oddVBand="0" w:evenVBand="0" w:oddHBand="0" w:evenHBand="0" w:firstRowFirstColumn="0" w:firstRowLastColumn="0" w:lastRowFirstColumn="0" w:lastRowLastColumn="0"/>
              <w:rPr>
                <w:b/>
                <w:sz w:val="20"/>
                <w:szCs w:val="20"/>
              </w:rPr>
            </w:pPr>
          </w:p>
        </w:tc>
        <w:tc>
          <w:tcPr>
            <w:tcW w:w="2555" w:type="dxa"/>
          </w:tcPr>
          <w:p w14:paraId="204755E7" w14:textId="77777777" w:rsidR="004A72B2" w:rsidRPr="00B91320" w:rsidRDefault="004A72B2" w:rsidP="004A72B2">
            <w:pPr>
              <w:pStyle w:val="Default"/>
              <w:cnfStyle w:val="000000000000" w:firstRow="0" w:lastRow="0" w:firstColumn="0" w:lastColumn="0" w:oddVBand="0" w:evenVBand="0" w:oddHBand="0" w:evenHBand="0" w:firstRowFirstColumn="0" w:firstRowLastColumn="0" w:lastRowFirstColumn="0" w:lastRowLastColumn="0"/>
              <w:rPr>
                <w:b/>
                <w:sz w:val="20"/>
                <w:szCs w:val="20"/>
              </w:rPr>
            </w:pPr>
          </w:p>
        </w:tc>
      </w:tr>
      <w:tr w:rsidR="004A72B2" w:rsidRPr="00B91320" w14:paraId="1394FDA7" w14:textId="77777777" w:rsidTr="00B91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7059C43D" w14:textId="26FF0BB2" w:rsidR="004A72B2" w:rsidRPr="00B91320" w:rsidRDefault="00184304" w:rsidP="004A72B2">
            <w:pPr>
              <w:pStyle w:val="Default"/>
              <w:rPr>
                <w:b w:val="0"/>
                <w:sz w:val="20"/>
                <w:szCs w:val="20"/>
              </w:rPr>
            </w:pPr>
            <w:r>
              <w:rPr>
                <w:b w:val="0"/>
                <w:sz w:val="20"/>
                <w:szCs w:val="20"/>
              </w:rPr>
              <w:t xml:space="preserve">Kivun </w:t>
            </w:r>
            <w:r w:rsidR="004A72B2" w:rsidRPr="00B91320">
              <w:rPr>
                <w:b w:val="0"/>
                <w:sz w:val="20"/>
                <w:szCs w:val="20"/>
              </w:rPr>
              <w:t>Radiofrekvenssihoidot</w:t>
            </w:r>
          </w:p>
        </w:tc>
        <w:tc>
          <w:tcPr>
            <w:tcW w:w="2407" w:type="dxa"/>
          </w:tcPr>
          <w:p w14:paraId="3ECA3D17" w14:textId="77777777" w:rsidR="004A72B2" w:rsidRPr="00B91320" w:rsidRDefault="004A72B2" w:rsidP="004A72B2">
            <w:pPr>
              <w:pStyle w:val="Default"/>
              <w:cnfStyle w:val="000000100000" w:firstRow="0" w:lastRow="0" w:firstColumn="0" w:lastColumn="0" w:oddVBand="0" w:evenVBand="0" w:oddHBand="1" w:evenHBand="0" w:firstRowFirstColumn="0" w:firstRowLastColumn="0" w:lastRowFirstColumn="0" w:lastRowLastColumn="0"/>
              <w:rPr>
                <w:b/>
                <w:sz w:val="20"/>
                <w:szCs w:val="20"/>
              </w:rPr>
            </w:pPr>
          </w:p>
        </w:tc>
        <w:tc>
          <w:tcPr>
            <w:tcW w:w="2407" w:type="dxa"/>
          </w:tcPr>
          <w:p w14:paraId="6F96689B" w14:textId="77777777" w:rsidR="004A72B2" w:rsidRPr="00B91320" w:rsidRDefault="004A72B2" w:rsidP="004A72B2">
            <w:pPr>
              <w:pStyle w:val="Default"/>
              <w:cnfStyle w:val="000000100000" w:firstRow="0" w:lastRow="0" w:firstColumn="0" w:lastColumn="0" w:oddVBand="0" w:evenVBand="0" w:oddHBand="1" w:evenHBand="0" w:firstRowFirstColumn="0" w:firstRowLastColumn="0" w:lastRowFirstColumn="0" w:lastRowLastColumn="0"/>
              <w:rPr>
                <w:b/>
                <w:sz w:val="20"/>
                <w:szCs w:val="20"/>
              </w:rPr>
            </w:pPr>
          </w:p>
        </w:tc>
        <w:tc>
          <w:tcPr>
            <w:tcW w:w="2555" w:type="dxa"/>
          </w:tcPr>
          <w:p w14:paraId="7837E68F" w14:textId="77777777" w:rsidR="004A72B2" w:rsidRPr="00B91320" w:rsidRDefault="004A72B2" w:rsidP="004A72B2">
            <w:pPr>
              <w:pStyle w:val="Default"/>
              <w:cnfStyle w:val="000000100000" w:firstRow="0" w:lastRow="0" w:firstColumn="0" w:lastColumn="0" w:oddVBand="0" w:evenVBand="0" w:oddHBand="1" w:evenHBand="0" w:firstRowFirstColumn="0" w:firstRowLastColumn="0" w:lastRowFirstColumn="0" w:lastRowLastColumn="0"/>
              <w:rPr>
                <w:b/>
                <w:sz w:val="20"/>
                <w:szCs w:val="20"/>
              </w:rPr>
            </w:pPr>
          </w:p>
        </w:tc>
      </w:tr>
      <w:tr w:rsidR="00B91320" w:rsidRPr="00B91320" w14:paraId="085EE1D6" w14:textId="77777777" w:rsidTr="00B91320">
        <w:tc>
          <w:tcPr>
            <w:cnfStyle w:val="001000000000" w:firstRow="0" w:lastRow="0" w:firstColumn="1" w:lastColumn="0" w:oddVBand="0" w:evenVBand="0" w:oddHBand="0" w:evenHBand="0" w:firstRowFirstColumn="0" w:firstRowLastColumn="0" w:lastRowFirstColumn="0" w:lastRowLastColumn="0"/>
            <w:tcW w:w="2407" w:type="dxa"/>
          </w:tcPr>
          <w:p w14:paraId="55D3B354" w14:textId="77777777" w:rsidR="004A72B2" w:rsidRPr="00B91320" w:rsidRDefault="004A72B2" w:rsidP="004A72B2">
            <w:pPr>
              <w:pStyle w:val="Default"/>
              <w:rPr>
                <w:b w:val="0"/>
                <w:sz w:val="20"/>
                <w:szCs w:val="20"/>
              </w:rPr>
            </w:pPr>
            <w:r w:rsidRPr="00B91320">
              <w:rPr>
                <w:b w:val="0"/>
                <w:sz w:val="20"/>
                <w:szCs w:val="20"/>
              </w:rPr>
              <w:t>Trigeminusneuralgian hoito:</w:t>
            </w:r>
          </w:p>
          <w:p w14:paraId="3593782E" w14:textId="77777777" w:rsidR="004A72B2" w:rsidRPr="00B91320" w:rsidRDefault="004A72B2" w:rsidP="004A72B2">
            <w:pPr>
              <w:pStyle w:val="Default"/>
              <w:numPr>
                <w:ilvl w:val="0"/>
                <w:numId w:val="3"/>
              </w:numPr>
              <w:rPr>
                <w:b w:val="0"/>
                <w:sz w:val="20"/>
                <w:szCs w:val="20"/>
              </w:rPr>
            </w:pPr>
            <w:r w:rsidRPr="00B91320">
              <w:rPr>
                <w:b w:val="0"/>
                <w:sz w:val="20"/>
                <w:szCs w:val="20"/>
              </w:rPr>
              <w:t>perkutaaninen hoito</w:t>
            </w:r>
          </w:p>
          <w:p w14:paraId="75764E4E" w14:textId="77777777" w:rsidR="004A72B2" w:rsidRPr="00B91320" w:rsidRDefault="004A72B2" w:rsidP="004A72B2">
            <w:pPr>
              <w:pStyle w:val="Default"/>
              <w:numPr>
                <w:ilvl w:val="0"/>
                <w:numId w:val="3"/>
              </w:numPr>
              <w:rPr>
                <w:b w:val="0"/>
                <w:sz w:val="20"/>
                <w:szCs w:val="20"/>
              </w:rPr>
            </w:pPr>
            <w:r w:rsidRPr="00B91320">
              <w:rPr>
                <w:b w:val="0"/>
                <w:sz w:val="20"/>
                <w:szCs w:val="20"/>
              </w:rPr>
              <w:t>mikrovaskulaaridekompressio</w:t>
            </w:r>
          </w:p>
          <w:p w14:paraId="56A6FF1F" w14:textId="77777777" w:rsidR="004A72B2" w:rsidRPr="00B91320" w:rsidRDefault="004A72B2" w:rsidP="004A72B2">
            <w:pPr>
              <w:pStyle w:val="Default"/>
              <w:numPr>
                <w:ilvl w:val="0"/>
                <w:numId w:val="3"/>
              </w:numPr>
              <w:rPr>
                <w:b w:val="0"/>
                <w:sz w:val="20"/>
                <w:szCs w:val="20"/>
              </w:rPr>
            </w:pPr>
            <w:r w:rsidRPr="00B91320">
              <w:rPr>
                <w:b w:val="0"/>
                <w:sz w:val="20"/>
                <w:szCs w:val="20"/>
              </w:rPr>
              <w:t>sädehoito</w:t>
            </w:r>
          </w:p>
        </w:tc>
        <w:tc>
          <w:tcPr>
            <w:tcW w:w="2407" w:type="dxa"/>
          </w:tcPr>
          <w:p w14:paraId="5F961A9B" w14:textId="77777777" w:rsidR="004A72B2" w:rsidRPr="00B91320" w:rsidRDefault="004A72B2" w:rsidP="004A72B2">
            <w:pPr>
              <w:pStyle w:val="Default"/>
              <w:cnfStyle w:val="000000000000" w:firstRow="0" w:lastRow="0" w:firstColumn="0" w:lastColumn="0" w:oddVBand="0" w:evenVBand="0" w:oddHBand="0" w:evenHBand="0" w:firstRowFirstColumn="0" w:firstRowLastColumn="0" w:lastRowFirstColumn="0" w:lastRowLastColumn="0"/>
              <w:rPr>
                <w:b/>
                <w:sz w:val="20"/>
                <w:szCs w:val="20"/>
              </w:rPr>
            </w:pPr>
          </w:p>
        </w:tc>
        <w:tc>
          <w:tcPr>
            <w:tcW w:w="2407" w:type="dxa"/>
          </w:tcPr>
          <w:p w14:paraId="1C879E0D" w14:textId="77777777" w:rsidR="004A72B2" w:rsidRPr="00B91320" w:rsidRDefault="004A72B2" w:rsidP="004A72B2">
            <w:pPr>
              <w:pStyle w:val="Default"/>
              <w:cnfStyle w:val="000000000000" w:firstRow="0" w:lastRow="0" w:firstColumn="0" w:lastColumn="0" w:oddVBand="0" w:evenVBand="0" w:oddHBand="0" w:evenHBand="0" w:firstRowFirstColumn="0" w:firstRowLastColumn="0" w:lastRowFirstColumn="0" w:lastRowLastColumn="0"/>
              <w:rPr>
                <w:b/>
                <w:sz w:val="20"/>
                <w:szCs w:val="20"/>
              </w:rPr>
            </w:pPr>
          </w:p>
        </w:tc>
        <w:tc>
          <w:tcPr>
            <w:tcW w:w="2555" w:type="dxa"/>
          </w:tcPr>
          <w:p w14:paraId="19C72839" w14:textId="77777777" w:rsidR="004A72B2" w:rsidRPr="00B91320" w:rsidRDefault="004A72B2" w:rsidP="004A72B2">
            <w:pPr>
              <w:pStyle w:val="Default"/>
              <w:cnfStyle w:val="000000000000" w:firstRow="0" w:lastRow="0" w:firstColumn="0" w:lastColumn="0" w:oddVBand="0" w:evenVBand="0" w:oddHBand="0" w:evenHBand="0" w:firstRowFirstColumn="0" w:firstRowLastColumn="0" w:lastRowFirstColumn="0" w:lastRowLastColumn="0"/>
              <w:rPr>
                <w:b/>
                <w:sz w:val="20"/>
                <w:szCs w:val="20"/>
              </w:rPr>
            </w:pPr>
          </w:p>
        </w:tc>
      </w:tr>
      <w:tr w:rsidR="00F0241B" w:rsidRPr="00B91320" w14:paraId="4C8B37F2" w14:textId="77777777" w:rsidTr="00B91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474060DA" w14:textId="0C9E87B3" w:rsidR="00F0241B" w:rsidRPr="00197160" w:rsidRDefault="00F0241B" w:rsidP="004A72B2">
            <w:pPr>
              <w:pStyle w:val="Default"/>
              <w:rPr>
                <w:b w:val="0"/>
                <w:bCs w:val="0"/>
                <w:sz w:val="20"/>
                <w:szCs w:val="20"/>
              </w:rPr>
            </w:pPr>
            <w:r w:rsidRPr="00197160">
              <w:rPr>
                <w:b w:val="0"/>
                <w:bCs w:val="0"/>
                <w:sz w:val="20"/>
                <w:szCs w:val="20"/>
              </w:rPr>
              <w:t>Muut toimenpitteet</w:t>
            </w:r>
          </w:p>
        </w:tc>
        <w:tc>
          <w:tcPr>
            <w:tcW w:w="2407" w:type="dxa"/>
          </w:tcPr>
          <w:p w14:paraId="0BD06F14" w14:textId="77777777" w:rsidR="00F0241B" w:rsidRPr="00B91320" w:rsidRDefault="00F0241B" w:rsidP="004A72B2">
            <w:pPr>
              <w:pStyle w:val="Default"/>
              <w:cnfStyle w:val="000000100000" w:firstRow="0" w:lastRow="0" w:firstColumn="0" w:lastColumn="0" w:oddVBand="0" w:evenVBand="0" w:oddHBand="1" w:evenHBand="0" w:firstRowFirstColumn="0" w:firstRowLastColumn="0" w:lastRowFirstColumn="0" w:lastRowLastColumn="0"/>
              <w:rPr>
                <w:b/>
                <w:sz w:val="20"/>
                <w:szCs w:val="20"/>
              </w:rPr>
            </w:pPr>
          </w:p>
        </w:tc>
        <w:tc>
          <w:tcPr>
            <w:tcW w:w="2407" w:type="dxa"/>
          </w:tcPr>
          <w:p w14:paraId="56420A9C" w14:textId="77777777" w:rsidR="00F0241B" w:rsidRPr="00B91320" w:rsidRDefault="00F0241B" w:rsidP="004A72B2">
            <w:pPr>
              <w:pStyle w:val="Default"/>
              <w:cnfStyle w:val="000000100000" w:firstRow="0" w:lastRow="0" w:firstColumn="0" w:lastColumn="0" w:oddVBand="0" w:evenVBand="0" w:oddHBand="1" w:evenHBand="0" w:firstRowFirstColumn="0" w:firstRowLastColumn="0" w:lastRowFirstColumn="0" w:lastRowLastColumn="0"/>
              <w:rPr>
                <w:b/>
                <w:sz w:val="20"/>
                <w:szCs w:val="20"/>
              </w:rPr>
            </w:pPr>
          </w:p>
        </w:tc>
        <w:tc>
          <w:tcPr>
            <w:tcW w:w="2555" w:type="dxa"/>
          </w:tcPr>
          <w:p w14:paraId="3E9DF34A" w14:textId="77777777" w:rsidR="00F0241B" w:rsidRPr="00B91320" w:rsidRDefault="00F0241B" w:rsidP="004A72B2">
            <w:pPr>
              <w:pStyle w:val="Default"/>
              <w:cnfStyle w:val="000000100000" w:firstRow="0" w:lastRow="0" w:firstColumn="0" w:lastColumn="0" w:oddVBand="0" w:evenVBand="0" w:oddHBand="1" w:evenHBand="0" w:firstRowFirstColumn="0" w:firstRowLastColumn="0" w:lastRowFirstColumn="0" w:lastRowLastColumn="0"/>
              <w:rPr>
                <w:b/>
                <w:sz w:val="20"/>
                <w:szCs w:val="20"/>
              </w:rPr>
            </w:pPr>
          </w:p>
        </w:tc>
      </w:tr>
    </w:tbl>
    <w:p w14:paraId="3B0A7B07" w14:textId="71418E24" w:rsidR="004A72B2" w:rsidRPr="004A72B2" w:rsidRDefault="004A72B2" w:rsidP="004A72B2">
      <w:pPr>
        <w:pStyle w:val="Default"/>
        <w:rPr>
          <w:b/>
          <w:sz w:val="23"/>
          <w:szCs w:val="23"/>
        </w:rPr>
      </w:pPr>
    </w:p>
    <w:p w14:paraId="1C1E7C6F" w14:textId="77777777" w:rsidR="004A72B2" w:rsidRDefault="004A72B2" w:rsidP="004A72B2">
      <w:pPr>
        <w:pStyle w:val="Default"/>
        <w:rPr>
          <w:sz w:val="23"/>
          <w:szCs w:val="23"/>
        </w:rPr>
      </w:pPr>
    </w:p>
    <w:p w14:paraId="58986D56" w14:textId="734028BC" w:rsidR="004A72B2" w:rsidRDefault="00184304" w:rsidP="004A72B2">
      <w:pPr>
        <w:pStyle w:val="Default"/>
        <w:rPr>
          <w:sz w:val="23"/>
          <w:szCs w:val="23"/>
        </w:rPr>
      </w:pPr>
      <w:r>
        <w:rPr>
          <w:b/>
          <w:bCs/>
          <w:sz w:val="23"/>
          <w:szCs w:val="23"/>
        </w:rPr>
        <w:t>Koulutuksen vastuuhenkilö</w:t>
      </w:r>
      <w:r w:rsidR="004A72B2">
        <w:rPr>
          <w:b/>
          <w:bCs/>
          <w:sz w:val="23"/>
          <w:szCs w:val="23"/>
        </w:rPr>
        <w:t xml:space="preserve"> </w:t>
      </w:r>
    </w:p>
    <w:p w14:paraId="6AA7733A" w14:textId="77777777" w:rsidR="004A72B2" w:rsidRDefault="004A72B2" w:rsidP="004A72B2">
      <w:pPr>
        <w:pStyle w:val="Default"/>
        <w:rPr>
          <w:sz w:val="23"/>
          <w:szCs w:val="23"/>
        </w:rPr>
      </w:pPr>
      <w:r>
        <w:rPr>
          <w:sz w:val="23"/>
          <w:szCs w:val="23"/>
        </w:rPr>
        <w:t>Jukka Huttunen</w:t>
      </w:r>
    </w:p>
    <w:p w14:paraId="34FC62FE" w14:textId="77777777" w:rsidR="0034156A" w:rsidRDefault="004A72B2" w:rsidP="004A72B2">
      <w:r>
        <w:rPr>
          <w:sz w:val="23"/>
          <w:szCs w:val="23"/>
        </w:rPr>
        <w:t>Neurokirurgian klinikka, KYS</w:t>
      </w:r>
    </w:p>
    <w:sectPr w:rsidR="0034156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4A5AAD"/>
    <w:multiLevelType w:val="hybridMultilevel"/>
    <w:tmpl w:val="2EBEF9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E52FA8"/>
    <w:multiLevelType w:val="hybridMultilevel"/>
    <w:tmpl w:val="18EC6316"/>
    <w:lvl w:ilvl="0" w:tplc="040B000B">
      <w:start w:val="1"/>
      <w:numFmt w:val="bullet"/>
      <w:lvlText w:val=""/>
      <w:lvlJc w:val="left"/>
      <w:pPr>
        <w:ind w:left="2024" w:hanging="360"/>
      </w:pPr>
      <w:rPr>
        <w:rFonts w:ascii="Wingdings" w:hAnsi="Wingdings"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7F66160B"/>
    <w:multiLevelType w:val="hybridMultilevel"/>
    <w:tmpl w:val="35049B2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328316056">
    <w:abstractNumId w:val="2"/>
  </w:num>
  <w:num w:numId="2" w16cid:durableId="1186942817">
    <w:abstractNumId w:val="0"/>
  </w:num>
  <w:num w:numId="3" w16cid:durableId="1935624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2B2"/>
    <w:rsid w:val="00184304"/>
    <w:rsid w:val="00197160"/>
    <w:rsid w:val="0034156A"/>
    <w:rsid w:val="003F33CC"/>
    <w:rsid w:val="004A72B2"/>
    <w:rsid w:val="00854630"/>
    <w:rsid w:val="00A71F2D"/>
    <w:rsid w:val="00AD3AA5"/>
    <w:rsid w:val="00B91320"/>
    <w:rsid w:val="00F0241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E7FB2"/>
  <w15:chartTrackingRefBased/>
  <w15:docId w15:val="{9CE824D5-76F8-4C07-BFC0-22D67EAC9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4A72B2"/>
    <w:pPr>
      <w:autoSpaceDE w:val="0"/>
      <w:autoSpaceDN w:val="0"/>
      <w:adjustRightInd w:val="0"/>
      <w:spacing w:after="0" w:line="240" w:lineRule="auto"/>
    </w:pPr>
    <w:rPr>
      <w:rFonts w:ascii="Times New Roman" w:hAnsi="Times New Roman" w:cs="Times New Roman"/>
      <w:color w:val="000000"/>
      <w:sz w:val="24"/>
      <w:szCs w:val="24"/>
    </w:rPr>
  </w:style>
  <w:style w:type="table" w:styleId="TaulukkoRuudukko">
    <w:name w:val="Table Grid"/>
    <w:basedOn w:val="Normaalitaulukko"/>
    <w:uiPriority w:val="39"/>
    <w:rsid w:val="004A7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Yksinkertainentaulukko3">
    <w:name w:val="Plain Table 3"/>
    <w:basedOn w:val="Normaalitaulukko"/>
    <w:uiPriority w:val="43"/>
    <w:rsid w:val="00B9132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97DA049C0D87458C83023E5AA385E1" ma:contentTypeVersion="14" ma:contentTypeDescription="Create a new document." ma:contentTypeScope="" ma:versionID="9e953701e176151cc7c8b7778363b57b">
  <xsd:schema xmlns:xsd="http://www.w3.org/2001/XMLSchema" xmlns:xs="http://www.w3.org/2001/XMLSchema" xmlns:p="http://schemas.microsoft.com/office/2006/metadata/properties" xmlns:ns1="http://schemas.microsoft.com/sharepoint/v3" xmlns:ns3="6ed47e2f-3840-4452-a429-ffbf23cfd813" xmlns:ns4="b2337bc1-b299-4167-98e1-ab69eae51bf0" targetNamespace="http://schemas.microsoft.com/office/2006/metadata/properties" ma:root="true" ma:fieldsID="28e9f56d90c0ef8bbacde0e2cecbf76a" ns1:_="" ns3:_="" ns4:_="">
    <xsd:import namespace="http://schemas.microsoft.com/sharepoint/v3"/>
    <xsd:import namespace="6ed47e2f-3840-4452-a429-ffbf23cfd813"/>
    <xsd:import namespace="b2337bc1-b299-4167-98e1-ab69eae51bf0"/>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d47e2f-3840-4452-a429-ffbf23cfd8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337bc1-b299-4167-98e1-ab69eae51b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0D836-5C37-4FE6-8173-13EE53B40285}">
  <ds:schemaRefs>
    <ds:schemaRef ds:uri="http://schemas.microsoft.com/sharepoint/v3"/>
    <ds:schemaRef ds:uri="http://schemas.microsoft.com/office/2006/documentManagement/types"/>
    <ds:schemaRef ds:uri="http://schemas.openxmlformats.org/package/2006/metadata/core-properties"/>
    <ds:schemaRef ds:uri="http://purl.org/dc/elements/1.1/"/>
    <ds:schemaRef ds:uri="6ed47e2f-3840-4452-a429-ffbf23cfd813"/>
    <ds:schemaRef ds:uri="http://schemas.microsoft.com/office/infopath/2007/PartnerControls"/>
    <ds:schemaRef ds:uri="http://schemas.microsoft.com/office/2006/metadata/properties"/>
    <ds:schemaRef ds:uri="http://purl.org/dc/terms/"/>
    <ds:schemaRef ds:uri="b2337bc1-b299-4167-98e1-ab69eae51bf0"/>
    <ds:schemaRef ds:uri="http://www.w3.org/XML/1998/namespace"/>
    <ds:schemaRef ds:uri="http://purl.org/dc/dcmitype/"/>
  </ds:schemaRefs>
</ds:datastoreItem>
</file>

<file path=customXml/itemProps2.xml><?xml version="1.0" encoding="utf-8"?>
<ds:datastoreItem xmlns:ds="http://schemas.openxmlformats.org/officeDocument/2006/customXml" ds:itemID="{3F08352A-B137-4942-AF3B-CBD249AC8697}">
  <ds:schemaRefs>
    <ds:schemaRef ds:uri="http://schemas.microsoft.com/sharepoint/v3/contenttype/forms"/>
  </ds:schemaRefs>
</ds:datastoreItem>
</file>

<file path=customXml/itemProps3.xml><?xml version="1.0" encoding="utf-8"?>
<ds:datastoreItem xmlns:ds="http://schemas.openxmlformats.org/officeDocument/2006/customXml" ds:itemID="{7539E3BA-4CC3-4F88-9092-E2758CA5F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d47e2f-3840-4452-a429-ffbf23cfd813"/>
    <ds:schemaRef ds:uri="b2337bc1-b299-4167-98e1-ab69eae51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1915</Characters>
  <Application>Microsoft Office Word</Application>
  <DocSecurity>4</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Istekki Oy</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Huttunen Jukka</dc:creator>
  <cp:keywords/>
  <dc:description/>
  <cp:lastModifiedBy>Ulla Anttila</cp:lastModifiedBy>
  <cp:revision>2</cp:revision>
  <dcterms:created xsi:type="dcterms:W3CDTF">2023-06-08T12:28:00Z</dcterms:created>
  <dcterms:modified xsi:type="dcterms:W3CDTF">2023-06-08T12:28:00Z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0x010100CD97DA049C0D87458C83023E5AA385E1</vt:lpwstr>
  </property>
</Properties>
</file>